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7EFBC4">
      <w:pPr>
        <w:widowControl/>
        <w:spacing w:line="480" w:lineRule="exact"/>
        <w:jc w:val="center"/>
        <w:rPr>
          <w:rFonts w:hint="default" w:ascii="仿宋" w:hAnsi="仿宋" w:eastAsia="仿宋" w:cs="Times New Roman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Times New Roman"/>
          <w:b/>
          <w:bCs/>
          <w:sz w:val="32"/>
          <w:szCs w:val="32"/>
          <w:lang w:val="en-US" w:eastAsia="zh-CN"/>
        </w:rPr>
        <w:t>个旧市中医医院“物业管理”服务内容</w:t>
      </w:r>
    </w:p>
    <w:p w14:paraId="3BAD8F7E">
      <w:pPr>
        <w:widowControl/>
        <w:spacing w:line="480" w:lineRule="exact"/>
        <w:ind w:firstLine="602" w:firstLineChars="200"/>
        <w:rPr>
          <w:rFonts w:ascii="仿宋" w:hAnsi="仿宋" w:eastAsia="仿宋" w:cs="Times New Roman"/>
          <w:b/>
          <w:bCs/>
          <w:sz w:val="30"/>
          <w:szCs w:val="30"/>
        </w:rPr>
      </w:pPr>
    </w:p>
    <w:p w14:paraId="4028CB94">
      <w:pPr>
        <w:widowControl/>
        <w:spacing w:line="480" w:lineRule="exact"/>
        <w:ind w:firstLine="602" w:firstLineChars="200"/>
        <w:rPr>
          <w:rFonts w:ascii="仿宋" w:hAnsi="仿宋" w:eastAsia="仿宋" w:cs="Times New Roman"/>
          <w:sz w:val="30"/>
          <w:szCs w:val="30"/>
        </w:rPr>
      </w:pPr>
      <w:r>
        <w:rPr>
          <w:rFonts w:ascii="仿宋" w:hAnsi="仿宋" w:eastAsia="仿宋" w:cs="Times New Roman"/>
          <w:b/>
          <w:bCs/>
          <w:sz w:val="30"/>
          <w:szCs w:val="30"/>
        </w:rPr>
        <w:t>服务范围包括但不限于：</w:t>
      </w:r>
      <w:r>
        <w:rPr>
          <w:rFonts w:ascii="仿宋" w:hAnsi="仿宋" w:eastAsia="仿宋" w:cs="Times New Roman"/>
          <w:sz w:val="30"/>
          <w:szCs w:val="30"/>
        </w:rPr>
        <w:t xml:space="preserve"> </w:t>
      </w:r>
    </w:p>
    <w:p w14:paraId="184439B4">
      <w:pPr>
        <w:widowControl/>
        <w:numPr>
          <w:ilvl w:val="0"/>
          <w:numId w:val="1"/>
        </w:numPr>
        <w:spacing w:line="480" w:lineRule="exact"/>
        <w:ind w:firstLine="600" w:firstLineChars="200"/>
        <w:rPr>
          <w:rFonts w:hint="eastAsia" w:ascii="仿宋" w:hAnsi="仿宋" w:eastAsia="仿宋"/>
          <w:sz w:val="30"/>
          <w:szCs w:val="30"/>
          <w:u w:val="none"/>
          <w:lang w:val="en-US" w:eastAsia="zh-CN"/>
        </w:rPr>
      </w:pPr>
      <w:r>
        <w:rPr>
          <w:rFonts w:ascii="仿宋" w:hAnsi="仿宋" w:eastAsia="仿宋" w:cs="Times New Roman"/>
          <w:sz w:val="30"/>
          <w:szCs w:val="30"/>
        </w:rPr>
        <w:t>保安：乙方负责甲方院内的秩序维护、治安防范、消防安全、反恐防恐，医院范围内的人员、设备、设施、物资、财产的安全保卫等工作，保障医院的正常医疗秩序、运营环境安全、消防安全、综合治安防范、医院设施设备安全防范、公共交通、突发事件应急处置、反恐防恐、综合治理以及法律法规</w:t>
      </w:r>
      <w:r>
        <w:rPr>
          <w:rFonts w:hint="eastAsia" w:ascii="仿宋" w:hAnsi="仿宋" w:eastAsia="仿宋" w:cs="Times New Roman"/>
          <w:sz w:val="30"/>
          <w:szCs w:val="30"/>
        </w:rPr>
        <w:t>政策</w:t>
      </w:r>
      <w:r>
        <w:rPr>
          <w:rFonts w:ascii="仿宋" w:hAnsi="仿宋" w:eastAsia="仿宋" w:cs="Times New Roman"/>
          <w:sz w:val="30"/>
          <w:szCs w:val="30"/>
        </w:rPr>
        <w:t>涉及的</w:t>
      </w:r>
      <w:r>
        <w:rPr>
          <w:rFonts w:hint="eastAsia" w:ascii="仿宋" w:hAnsi="仿宋" w:eastAsia="仿宋" w:cs="Times New Roman"/>
          <w:sz w:val="30"/>
          <w:szCs w:val="30"/>
        </w:rPr>
        <w:t>相关内容</w:t>
      </w:r>
      <w:r>
        <w:rPr>
          <w:rFonts w:ascii="仿宋" w:hAnsi="仿宋" w:eastAsia="仿宋" w:cs="Times New Roman"/>
          <w:sz w:val="30"/>
          <w:szCs w:val="30"/>
        </w:rPr>
        <w:t>等。</w:t>
      </w:r>
    </w:p>
    <w:p w14:paraId="65BBE236">
      <w:pPr>
        <w:widowControl/>
        <w:numPr>
          <w:ilvl w:val="0"/>
          <w:numId w:val="1"/>
        </w:numPr>
        <w:spacing w:line="480" w:lineRule="exact"/>
        <w:ind w:firstLine="600" w:firstLineChars="200"/>
        <w:rPr>
          <w:rFonts w:hint="eastAsia" w:ascii="仿宋" w:hAnsi="仿宋" w:eastAsia="仿宋"/>
          <w:sz w:val="30"/>
          <w:szCs w:val="30"/>
          <w:u w:val="none"/>
          <w:lang w:val="en-US" w:eastAsia="zh-CN"/>
        </w:rPr>
      </w:pPr>
      <w:r>
        <w:rPr>
          <w:rFonts w:hint="eastAsia" w:ascii="仿宋" w:hAnsi="仿宋" w:eastAsia="仿宋" w:cs="Times New Roman"/>
          <w:sz w:val="30"/>
          <w:szCs w:val="30"/>
          <w:lang w:val="en-US" w:eastAsia="zh-CN"/>
        </w:rPr>
        <w:t>消防控制室（监控室）值守及</w:t>
      </w:r>
      <w:r>
        <w:rPr>
          <w:rFonts w:hint="eastAsia" w:ascii="仿宋" w:hAnsi="仿宋" w:eastAsia="仿宋" w:cs="Times New Roman"/>
          <w:sz w:val="30"/>
          <w:szCs w:val="30"/>
          <w:highlight w:val="none"/>
          <w:lang w:val="en-US" w:eastAsia="zh-CN"/>
        </w:rPr>
        <w:t>消防设施</w:t>
      </w:r>
      <w:r>
        <w:rPr>
          <w:rFonts w:hint="eastAsia" w:ascii="仿宋" w:hAnsi="仿宋" w:eastAsia="仿宋" w:cs="Times New Roman"/>
          <w:sz w:val="30"/>
          <w:szCs w:val="30"/>
          <w:lang w:val="en-US" w:eastAsia="zh-CN"/>
        </w:rPr>
        <w:t>维保服务。值守人员须持</w:t>
      </w:r>
      <w:r>
        <w:rPr>
          <w:rFonts w:hint="eastAsia" w:ascii="仿宋" w:hAnsi="仿宋" w:eastAsia="仿宋"/>
          <w:sz w:val="30"/>
          <w:szCs w:val="30"/>
          <w:u w:val="none"/>
          <w:lang w:val="en-US" w:eastAsia="zh-CN"/>
        </w:rPr>
        <w:t>消防设施操作证（中级），符合国家相关规范要求。</w:t>
      </w:r>
    </w:p>
    <w:p w14:paraId="01986A5D">
      <w:pPr>
        <w:widowControl/>
        <w:numPr>
          <w:ilvl w:val="0"/>
          <w:numId w:val="0"/>
        </w:numPr>
        <w:spacing w:line="480" w:lineRule="exact"/>
        <w:ind w:firstLine="600" w:firstLineChars="200"/>
        <w:rPr>
          <w:rFonts w:hint="eastAsia" w:ascii="仿宋" w:hAnsi="仿宋" w:eastAsia="仿宋" w:cs="Times New Roman"/>
          <w:sz w:val="30"/>
          <w:szCs w:val="30"/>
          <w:lang w:eastAsia="zh-CN"/>
        </w:rPr>
      </w:pPr>
      <w:r>
        <w:rPr>
          <w:rFonts w:hint="eastAsia" w:ascii="仿宋" w:hAnsi="仿宋" w:eastAsia="仿宋" w:cs="Times New Roman"/>
          <w:sz w:val="30"/>
          <w:szCs w:val="30"/>
          <w:lang w:val="en-US" w:eastAsia="zh-CN"/>
        </w:rPr>
        <w:t>3</w:t>
      </w:r>
      <w:r>
        <w:rPr>
          <w:rFonts w:ascii="仿宋" w:hAnsi="仿宋" w:eastAsia="仿宋" w:cs="Times New Roman"/>
          <w:sz w:val="30"/>
          <w:szCs w:val="30"/>
        </w:rPr>
        <w:t>、保洁：区域建筑物各楼层的地面、明沟渠、通道、走廊、花基、大厅、台阶、门窗、天花、柱面、墙壁、玻璃、电梯内外、室内外下水道、楼梯、各种扶手、宣传栏、室内外的各种灯饰、空调风口、公共厕所、楼顶、消防栓、楼梯间、挂画、垃圾桶、住院病房、办公区域、公共洗手台、室外公共环境卫生。包含保洁用具集中清洗服务。</w:t>
      </w:r>
      <w:r>
        <w:rPr>
          <w:rFonts w:hint="eastAsia" w:ascii="仿宋" w:hAnsi="仿宋" w:eastAsia="仿宋" w:cs="Times New Roman"/>
          <w:sz w:val="30"/>
          <w:szCs w:val="30"/>
          <w:lang w:eastAsia="zh-CN"/>
        </w:rPr>
        <w:t>（</w:t>
      </w:r>
      <w:r>
        <w:rPr>
          <w:rFonts w:hint="eastAsia" w:ascii="仿宋" w:hAnsi="仿宋" w:eastAsia="仿宋" w:cs="Times New Roman"/>
          <w:sz w:val="30"/>
          <w:szCs w:val="30"/>
          <w:lang w:val="en-US" w:eastAsia="zh-CN"/>
        </w:rPr>
        <w:t>含耗材</w:t>
      </w:r>
      <w:r>
        <w:rPr>
          <w:rFonts w:hint="eastAsia" w:ascii="仿宋" w:hAnsi="仿宋" w:eastAsia="仿宋" w:cs="Times New Roman"/>
          <w:sz w:val="30"/>
          <w:szCs w:val="30"/>
          <w:lang w:eastAsia="zh-CN"/>
        </w:rPr>
        <w:t>）</w:t>
      </w:r>
    </w:p>
    <w:p w14:paraId="3FD75F78">
      <w:pPr>
        <w:widowControl/>
        <w:spacing w:line="480" w:lineRule="exact"/>
        <w:ind w:firstLine="600" w:firstLineChars="200"/>
        <w:rPr>
          <w:rFonts w:hint="eastAsia" w:ascii="仿宋" w:hAnsi="仿宋" w:eastAsia="仿宋" w:cs="Times New Roman"/>
          <w:sz w:val="30"/>
          <w:szCs w:val="30"/>
          <w:lang w:eastAsia="zh-CN"/>
        </w:rPr>
      </w:pPr>
      <w:r>
        <w:rPr>
          <w:rFonts w:hint="eastAsia" w:ascii="仿宋" w:hAnsi="仿宋" w:eastAsia="仿宋" w:cs="Times New Roman"/>
          <w:sz w:val="30"/>
          <w:szCs w:val="30"/>
          <w:lang w:val="en-US" w:eastAsia="zh-CN"/>
        </w:rPr>
        <w:t>4</w:t>
      </w:r>
      <w:r>
        <w:rPr>
          <w:rFonts w:ascii="仿宋" w:hAnsi="仿宋" w:eastAsia="仿宋" w:cs="Times New Roman"/>
          <w:sz w:val="30"/>
          <w:szCs w:val="30"/>
        </w:rPr>
        <w:t>、维</w:t>
      </w:r>
      <w:r>
        <w:rPr>
          <w:rFonts w:hint="eastAsia" w:ascii="仿宋" w:hAnsi="仿宋" w:eastAsia="仿宋" w:cs="Times New Roman"/>
          <w:sz w:val="30"/>
          <w:szCs w:val="30"/>
          <w:lang w:val="en-US" w:eastAsia="zh-CN"/>
        </w:rPr>
        <w:t>修</w:t>
      </w:r>
      <w:r>
        <w:rPr>
          <w:rFonts w:ascii="仿宋" w:hAnsi="仿宋" w:eastAsia="仿宋" w:cs="Times New Roman"/>
          <w:sz w:val="30"/>
          <w:szCs w:val="30"/>
        </w:rPr>
        <w:t>：基础设施设备维护</w:t>
      </w:r>
      <w:r>
        <w:rPr>
          <w:rFonts w:hint="eastAsia" w:ascii="仿宋" w:hAnsi="仿宋" w:eastAsia="仿宋" w:cs="Times New Roman"/>
          <w:sz w:val="30"/>
          <w:szCs w:val="30"/>
        </w:rPr>
        <w:t>维修</w:t>
      </w:r>
      <w:r>
        <w:rPr>
          <w:rFonts w:ascii="仿宋" w:hAnsi="仿宋" w:eastAsia="仿宋" w:cs="Times New Roman"/>
          <w:sz w:val="30"/>
          <w:szCs w:val="30"/>
        </w:rPr>
        <w:t>、保养，如水、电、门、窗、锁、地面、洁具等。</w:t>
      </w:r>
      <w:r>
        <w:rPr>
          <w:rFonts w:hint="eastAsia" w:ascii="仿宋" w:hAnsi="仿宋" w:eastAsia="仿宋" w:cs="Times New Roman"/>
          <w:sz w:val="30"/>
          <w:szCs w:val="30"/>
          <w:lang w:eastAsia="zh-CN"/>
        </w:rPr>
        <w:t>（</w:t>
      </w:r>
      <w:r>
        <w:rPr>
          <w:rFonts w:hint="eastAsia" w:ascii="仿宋" w:hAnsi="仿宋" w:eastAsia="仿宋" w:cs="Times New Roman"/>
          <w:sz w:val="30"/>
          <w:szCs w:val="30"/>
          <w:lang w:val="en-US" w:eastAsia="zh-CN"/>
        </w:rPr>
        <w:t>耗材医院提供</w:t>
      </w:r>
      <w:r>
        <w:rPr>
          <w:rFonts w:hint="eastAsia" w:ascii="仿宋" w:hAnsi="仿宋" w:eastAsia="仿宋" w:cs="Times New Roman"/>
          <w:sz w:val="30"/>
          <w:szCs w:val="30"/>
          <w:lang w:eastAsia="zh-CN"/>
        </w:rPr>
        <w:t>）</w:t>
      </w:r>
    </w:p>
    <w:p w14:paraId="2B8FC411">
      <w:pPr>
        <w:widowControl/>
        <w:spacing w:line="480" w:lineRule="exact"/>
        <w:ind w:firstLine="643" w:firstLineChars="200"/>
        <w:rPr>
          <w:rFonts w:hint="eastAsia" w:ascii="仿宋" w:hAnsi="仿宋" w:eastAsia="仿宋" w:cs="Times New Roman"/>
          <w:b/>
          <w:bCs/>
          <w:sz w:val="32"/>
          <w:szCs w:val="32"/>
          <w:lang w:val="en-US" w:eastAsia="zh-CN"/>
        </w:rPr>
      </w:pPr>
    </w:p>
    <w:p w14:paraId="680309F2">
      <w:pPr>
        <w:widowControl/>
        <w:spacing w:line="480" w:lineRule="exact"/>
        <w:ind w:firstLine="643" w:firstLineChars="200"/>
        <w:rPr>
          <w:rFonts w:hint="eastAsia" w:ascii="仿宋" w:hAnsi="仿宋" w:eastAsia="仿宋" w:cs="Times New Roman"/>
          <w:b/>
          <w:bCs/>
          <w:sz w:val="32"/>
          <w:szCs w:val="32"/>
          <w:lang w:val="en-US" w:eastAsia="zh-CN"/>
        </w:rPr>
      </w:pPr>
    </w:p>
    <w:p w14:paraId="4F38AB60">
      <w:pPr>
        <w:widowControl/>
        <w:spacing w:line="480" w:lineRule="exact"/>
        <w:ind w:firstLine="643" w:firstLineChars="200"/>
        <w:rPr>
          <w:rFonts w:hint="eastAsia" w:ascii="仿宋" w:hAnsi="仿宋" w:eastAsia="仿宋" w:cs="Times New Roman"/>
          <w:b/>
          <w:bCs/>
          <w:sz w:val="32"/>
          <w:szCs w:val="32"/>
          <w:lang w:val="en-US" w:eastAsia="zh-CN"/>
        </w:rPr>
      </w:pPr>
    </w:p>
    <w:p w14:paraId="336DEAC3">
      <w:pPr>
        <w:widowControl/>
        <w:spacing w:line="480" w:lineRule="exact"/>
        <w:ind w:firstLine="643" w:firstLineChars="200"/>
        <w:rPr>
          <w:rFonts w:hint="eastAsia" w:ascii="仿宋" w:hAnsi="仿宋" w:eastAsia="仿宋" w:cs="Times New Roman"/>
          <w:b/>
          <w:bCs/>
          <w:sz w:val="32"/>
          <w:szCs w:val="32"/>
          <w:lang w:val="en-US" w:eastAsia="zh-CN"/>
        </w:rPr>
      </w:pPr>
    </w:p>
    <w:p w14:paraId="3A142A1A">
      <w:pPr>
        <w:widowControl/>
        <w:spacing w:line="480" w:lineRule="exact"/>
        <w:ind w:firstLine="643" w:firstLineChars="200"/>
        <w:rPr>
          <w:rFonts w:hint="eastAsia" w:ascii="仿宋" w:hAnsi="仿宋" w:eastAsia="仿宋" w:cs="Times New Roman"/>
          <w:b/>
          <w:bCs/>
          <w:sz w:val="32"/>
          <w:szCs w:val="32"/>
          <w:lang w:val="en-US" w:eastAsia="zh-CN"/>
        </w:rPr>
      </w:pPr>
    </w:p>
    <w:p w14:paraId="3471F121">
      <w:pPr>
        <w:widowControl/>
        <w:spacing w:line="480" w:lineRule="exact"/>
        <w:ind w:firstLine="643" w:firstLineChars="200"/>
        <w:rPr>
          <w:rFonts w:hint="eastAsia" w:ascii="仿宋" w:hAnsi="仿宋" w:eastAsia="仿宋" w:cs="Times New Roman"/>
          <w:b/>
          <w:bCs/>
          <w:sz w:val="32"/>
          <w:szCs w:val="32"/>
          <w:lang w:val="en-US" w:eastAsia="zh-CN"/>
        </w:rPr>
      </w:pPr>
    </w:p>
    <w:p w14:paraId="57FDA7AA">
      <w:pPr>
        <w:widowControl/>
        <w:spacing w:line="480" w:lineRule="exact"/>
        <w:ind w:firstLine="643" w:firstLineChars="200"/>
        <w:rPr>
          <w:rFonts w:hint="eastAsia" w:ascii="仿宋" w:hAnsi="仿宋" w:eastAsia="仿宋" w:cs="Times New Roman"/>
          <w:b/>
          <w:bCs/>
          <w:sz w:val="32"/>
          <w:szCs w:val="32"/>
          <w:lang w:val="en-US" w:eastAsia="zh-CN"/>
        </w:rPr>
      </w:pPr>
    </w:p>
    <w:p w14:paraId="442F5F7A">
      <w:pPr>
        <w:widowControl/>
        <w:spacing w:line="480" w:lineRule="exact"/>
        <w:rPr>
          <w:rFonts w:hint="eastAsia" w:ascii="仿宋" w:hAnsi="仿宋" w:eastAsia="仿宋" w:cs="Times New Roman"/>
          <w:b/>
          <w:bCs/>
          <w:sz w:val="32"/>
          <w:szCs w:val="32"/>
          <w:lang w:val="en-US" w:eastAsia="zh-CN"/>
        </w:rPr>
      </w:pPr>
    </w:p>
    <w:p w14:paraId="19FF8CDB">
      <w:pPr>
        <w:widowControl/>
        <w:spacing w:line="480" w:lineRule="exact"/>
        <w:ind w:firstLine="643" w:firstLineChars="200"/>
        <w:rPr>
          <w:rFonts w:hint="eastAsia" w:ascii="仿宋" w:hAnsi="仿宋" w:eastAsia="仿宋" w:cs="Times New Roman"/>
          <w:b/>
          <w:bCs/>
          <w:sz w:val="32"/>
          <w:szCs w:val="32"/>
          <w:lang w:val="en-US" w:eastAsia="zh-CN"/>
        </w:rPr>
      </w:pPr>
    </w:p>
    <w:p w14:paraId="3604B665">
      <w:pPr>
        <w:widowControl/>
        <w:spacing w:line="480" w:lineRule="exact"/>
        <w:ind w:firstLine="643" w:firstLineChars="200"/>
        <w:rPr>
          <w:rFonts w:hint="eastAsia" w:ascii="仿宋" w:hAnsi="仿宋" w:eastAsia="仿宋" w:cs="Times New Roman"/>
          <w:b/>
          <w:bCs/>
          <w:sz w:val="32"/>
          <w:szCs w:val="32"/>
          <w:lang w:val="en-US" w:eastAsia="zh-CN"/>
        </w:rPr>
      </w:pPr>
    </w:p>
    <w:p w14:paraId="198533C5">
      <w:pPr>
        <w:widowControl/>
        <w:spacing w:line="480" w:lineRule="exact"/>
        <w:jc w:val="center"/>
        <w:rPr>
          <w:rFonts w:hint="default" w:ascii="仿宋" w:hAnsi="仿宋" w:eastAsia="仿宋" w:cs="Times New Roman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Times New Roman"/>
          <w:b/>
          <w:bCs/>
          <w:sz w:val="32"/>
          <w:szCs w:val="32"/>
          <w:lang w:val="en-US" w:eastAsia="zh-CN"/>
        </w:rPr>
        <w:t>个旧市中西医结合医院“物业管理”服务内容</w:t>
      </w:r>
    </w:p>
    <w:p w14:paraId="34452FAB">
      <w:pPr>
        <w:widowControl/>
        <w:spacing w:line="480" w:lineRule="exact"/>
        <w:ind w:firstLine="602" w:firstLineChars="200"/>
        <w:rPr>
          <w:rFonts w:ascii="仿宋" w:hAnsi="仿宋" w:eastAsia="仿宋" w:cs="Times New Roman"/>
          <w:b/>
          <w:bCs/>
          <w:sz w:val="30"/>
          <w:szCs w:val="30"/>
        </w:rPr>
      </w:pPr>
      <w:bookmarkStart w:id="0" w:name="_GoBack"/>
      <w:bookmarkEnd w:id="0"/>
    </w:p>
    <w:p w14:paraId="12ECF5BA">
      <w:pPr>
        <w:widowControl/>
        <w:spacing w:line="480" w:lineRule="exact"/>
        <w:ind w:firstLine="602" w:firstLineChars="200"/>
        <w:rPr>
          <w:rFonts w:ascii="仿宋" w:hAnsi="仿宋" w:eastAsia="仿宋" w:cs="Times New Roman"/>
          <w:sz w:val="30"/>
          <w:szCs w:val="30"/>
        </w:rPr>
      </w:pPr>
      <w:r>
        <w:rPr>
          <w:rFonts w:ascii="仿宋" w:hAnsi="仿宋" w:eastAsia="仿宋" w:cs="Times New Roman"/>
          <w:b/>
          <w:bCs/>
          <w:sz w:val="30"/>
          <w:szCs w:val="30"/>
        </w:rPr>
        <w:t>服务范围包括但不限于：</w:t>
      </w:r>
      <w:r>
        <w:rPr>
          <w:rFonts w:ascii="仿宋" w:hAnsi="仿宋" w:eastAsia="仿宋" w:cs="Times New Roman"/>
          <w:sz w:val="30"/>
          <w:szCs w:val="30"/>
        </w:rPr>
        <w:t xml:space="preserve"> </w:t>
      </w:r>
    </w:p>
    <w:p w14:paraId="58CBE95C">
      <w:pPr>
        <w:widowControl/>
        <w:numPr>
          <w:ilvl w:val="0"/>
          <w:numId w:val="1"/>
        </w:numPr>
        <w:spacing w:line="480" w:lineRule="exact"/>
        <w:ind w:firstLine="600" w:firstLineChars="200"/>
        <w:rPr>
          <w:rFonts w:hint="eastAsia" w:ascii="仿宋" w:hAnsi="仿宋" w:eastAsia="仿宋"/>
          <w:sz w:val="30"/>
          <w:szCs w:val="30"/>
          <w:u w:val="none"/>
          <w:lang w:val="en-US" w:eastAsia="zh-CN"/>
        </w:rPr>
      </w:pPr>
      <w:r>
        <w:rPr>
          <w:rFonts w:ascii="仿宋" w:hAnsi="仿宋" w:eastAsia="仿宋" w:cs="Times New Roman"/>
          <w:sz w:val="30"/>
          <w:szCs w:val="30"/>
        </w:rPr>
        <w:t>保安：乙方负责甲方院内的秩序维护、治安防范、消防安全、反恐防恐，医院范围内的人员、设备、设施、物资、财产的安全保卫等工作，保障医院的正常医疗秩序、运营环境安全、消防安全、综合治安防范、医院设施设备安全防范、公共交通、突发事件应急处置、反恐防恐、综合治理以及法律法规</w:t>
      </w:r>
      <w:r>
        <w:rPr>
          <w:rFonts w:hint="eastAsia" w:ascii="仿宋" w:hAnsi="仿宋" w:eastAsia="仿宋" w:cs="Times New Roman"/>
          <w:sz w:val="30"/>
          <w:szCs w:val="30"/>
        </w:rPr>
        <w:t>政策</w:t>
      </w:r>
      <w:r>
        <w:rPr>
          <w:rFonts w:ascii="仿宋" w:hAnsi="仿宋" w:eastAsia="仿宋" w:cs="Times New Roman"/>
          <w:sz w:val="30"/>
          <w:szCs w:val="30"/>
        </w:rPr>
        <w:t>涉及的</w:t>
      </w:r>
      <w:r>
        <w:rPr>
          <w:rFonts w:hint="eastAsia" w:ascii="仿宋" w:hAnsi="仿宋" w:eastAsia="仿宋" w:cs="Times New Roman"/>
          <w:sz w:val="30"/>
          <w:szCs w:val="30"/>
        </w:rPr>
        <w:t>相关内容</w:t>
      </w:r>
      <w:r>
        <w:rPr>
          <w:rFonts w:ascii="仿宋" w:hAnsi="仿宋" w:eastAsia="仿宋" w:cs="Times New Roman"/>
          <w:sz w:val="30"/>
          <w:szCs w:val="30"/>
        </w:rPr>
        <w:t>等。</w:t>
      </w:r>
    </w:p>
    <w:p w14:paraId="418C44D6">
      <w:pPr>
        <w:widowControl/>
        <w:numPr>
          <w:ilvl w:val="0"/>
          <w:numId w:val="1"/>
        </w:numPr>
        <w:spacing w:line="480" w:lineRule="exact"/>
        <w:ind w:firstLine="600" w:firstLineChars="200"/>
        <w:rPr>
          <w:rFonts w:hint="eastAsia" w:ascii="仿宋" w:hAnsi="仿宋" w:eastAsia="仿宋"/>
          <w:sz w:val="30"/>
          <w:szCs w:val="30"/>
          <w:u w:val="none"/>
          <w:lang w:val="en-US" w:eastAsia="zh-CN"/>
        </w:rPr>
      </w:pPr>
      <w:r>
        <w:rPr>
          <w:rFonts w:hint="eastAsia" w:ascii="仿宋" w:hAnsi="仿宋" w:eastAsia="仿宋" w:cs="Times New Roman"/>
          <w:sz w:val="30"/>
          <w:szCs w:val="30"/>
          <w:lang w:val="en-US" w:eastAsia="zh-CN"/>
        </w:rPr>
        <w:t>消防控制室（监控室）值守及</w:t>
      </w:r>
      <w:r>
        <w:rPr>
          <w:rFonts w:hint="eastAsia" w:ascii="仿宋" w:hAnsi="仿宋" w:eastAsia="仿宋" w:cs="Times New Roman"/>
          <w:sz w:val="30"/>
          <w:szCs w:val="30"/>
          <w:highlight w:val="none"/>
          <w:lang w:val="en-US" w:eastAsia="zh-CN"/>
        </w:rPr>
        <w:t>消防设施</w:t>
      </w:r>
      <w:r>
        <w:rPr>
          <w:rFonts w:hint="eastAsia" w:ascii="仿宋" w:hAnsi="仿宋" w:eastAsia="仿宋" w:cs="Times New Roman"/>
          <w:sz w:val="30"/>
          <w:szCs w:val="30"/>
          <w:lang w:val="en-US" w:eastAsia="zh-CN"/>
        </w:rPr>
        <w:t>维保服务。值守人员须持</w:t>
      </w:r>
      <w:r>
        <w:rPr>
          <w:rFonts w:hint="eastAsia" w:ascii="仿宋" w:hAnsi="仿宋" w:eastAsia="仿宋"/>
          <w:sz w:val="30"/>
          <w:szCs w:val="30"/>
          <w:u w:val="none"/>
          <w:lang w:val="en-US" w:eastAsia="zh-CN"/>
        </w:rPr>
        <w:t>消防设施操作证（中级），符合国家相关规范要求。</w:t>
      </w:r>
    </w:p>
    <w:p w14:paraId="378C533C">
      <w:pPr>
        <w:widowControl/>
        <w:numPr>
          <w:ilvl w:val="0"/>
          <w:numId w:val="0"/>
        </w:numPr>
        <w:spacing w:line="480" w:lineRule="exact"/>
        <w:ind w:firstLine="600" w:firstLineChars="200"/>
        <w:rPr>
          <w:rFonts w:hint="eastAsia" w:ascii="仿宋" w:hAnsi="仿宋" w:eastAsia="仿宋" w:cs="Times New Roman"/>
          <w:sz w:val="30"/>
          <w:szCs w:val="30"/>
          <w:lang w:eastAsia="zh-CN"/>
        </w:rPr>
      </w:pPr>
      <w:r>
        <w:rPr>
          <w:rFonts w:hint="eastAsia" w:ascii="仿宋" w:hAnsi="仿宋" w:eastAsia="仿宋" w:cs="Times New Roman"/>
          <w:sz w:val="30"/>
          <w:szCs w:val="30"/>
          <w:lang w:val="en-US" w:eastAsia="zh-CN"/>
        </w:rPr>
        <w:t>3</w:t>
      </w:r>
      <w:r>
        <w:rPr>
          <w:rFonts w:ascii="仿宋" w:hAnsi="仿宋" w:eastAsia="仿宋" w:cs="Times New Roman"/>
          <w:sz w:val="30"/>
          <w:szCs w:val="30"/>
        </w:rPr>
        <w:t>、保洁：区域建筑物各楼层的地面、明沟渠、通道、走廊、花基、大厅、台阶、门窗、天花、柱面、墙壁、玻璃、电梯内外、室内外下水道、楼梯、各种扶手、宣传栏、室内外的各种灯饰、空调风口、公共厕所、楼顶、消防栓、楼梯间、挂画、垃圾桶、住院病房、办公区域、公共洗手台、室外公共环境卫生。包含保洁用具集中清洗服务。</w:t>
      </w:r>
      <w:r>
        <w:rPr>
          <w:rFonts w:hint="eastAsia" w:ascii="仿宋" w:hAnsi="仿宋" w:eastAsia="仿宋" w:cs="Times New Roman"/>
          <w:sz w:val="30"/>
          <w:szCs w:val="30"/>
          <w:lang w:eastAsia="zh-CN"/>
        </w:rPr>
        <w:t>（</w:t>
      </w:r>
      <w:r>
        <w:rPr>
          <w:rFonts w:hint="eastAsia" w:ascii="仿宋" w:hAnsi="仿宋" w:eastAsia="仿宋" w:cs="Times New Roman"/>
          <w:sz w:val="30"/>
          <w:szCs w:val="30"/>
          <w:lang w:val="en-US" w:eastAsia="zh-CN"/>
        </w:rPr>
        <w:t>含耗材</w:t>
      </w:r>
      <w:r>
        <w:rPr>
          <w:rFonts w:hint="eastAsia" w:ascii="仿宋" w:hAnsi="仿宋" w:eastAsia="仿宋" w:cs="Times New Roman"/>
          <w:sz w:val="30"/>
          <w:szCs w:val="30"/>
          <w:lang w:eastAsia="zh-CN"/>
        </w:rPr>
        <w:t>）</w:t>
      </w:r>
    </w:p>
    <w:p w14:paraId="7A2D208E">
      <w:pPr>
        <w:widowControl/>
        <w:spacing w:line="480" w:lineRule="exact"/>
        <w:ind w:firstLine="600" w:firstLineChars="200"/>
        <w:rPr>
          <w:rFonts w:hint="eastAsia" w:ascii="仿宋" w:hAnsi="仿宋" w:eastAsia="仿宋" w:cs="Times New Roman"/>
          <w:sz w:val="30"/>
          <w:szCs w:val="30"/>
          <w:lang w:eastAsia="zh-CN"/>
        </w:rPr>
      </w:pPr>
      <w:r>
        <w:rPr>
          <w:rFonts w:hint="eastAsia" w:ascii="仿宋" w:hAnsi="仿宋" w:eastAsia="仿宋" w:cs="Times New Roman"/>
          <w:sz w:val="30"/>
          <w:szCs w:val="30"/>
          <w:lang w:val="en-US" w:eastAsia="zh-CN"/>
        </w:rPr>
        <w:t>4</w:t>
      </w:r>
      <w:r>
        <w:rPr>
          <w:rFonts w:ascii="仿宋" w:hAnsi="仿宋" w:eastAsia="仿宋" w:cs="Times New Roman"/>
          <w:sz w:val="30"/>
          <w:szCs w:val="30"/>
        </w:rPr>
        <w:t>、维</w:t>
      </w:r>
      <w:r>
        <w:rPr>
          <w:rFonts w:hint="eastAsia" w:ascii="仿宋" w:hAnsi="仿宋" w:eastAsia="仿宋" w:cs="Times New Roman"/>
          <w:sz w:val="30"/>
          <w:szCs w:val="30"/>
          <w:lang w:val="en-US" w:eastAsia="zh-CN"/>
        </w:rPr>
        <w:t>修</w:t>
      </w:r>
      <w:r>
        <w:rPr>
          <w:rFonts w:ascii="仿宋" w:hAnsi="仿宋" w:eastAsia="仿宋" w:cs="Times New Roman"/>
          <w:sz w:val="30"/>
          <w:szCs w:val="30"/>
        </w:rPr>
        <w:t>：基础设施设备维护</w:t>
      </w:r>
      <w:r>
        <w:rPr>
          <w:rFonts w:hint="eastAsia" w:ascii="仿宋" w:hAnsi="仿宋" w:eastAsia="仿宋" w:cs="Times New Roman"/>
          <w:sz w:val="30"/>
          <w:szCs w:val="30"/>
        </w:rPr>
        <w:t>维修</w:t>
      </w:r>
      <w:r>
        <w:rPr>
          <w:rFonts w:ascii="仿宋" w:hAnsi="仿宋" w:eastAsia="仿宋" w:cs="Times New Roman"/>
          <w:sz w:val="30"/>
          <w:szCs w:val="30"/>
        </w:rPr>
        <w:t>、保养，如水、电、门、窗、锁、地面、洁具等。</w:t>
      </w:r>
      <w:r>
        <w:rPr>
          <w:rFonts w:hint="eastAsia" w:ascii="仿宋" w:hAnsi="仿宋" w:eastAsia="仿宋" w:cs="Times New Roman"/>
          <w:sz w:val="30"/>
          <w:szCs w:val="30"/>
          <w:lang w:eastAsia="zh-CN"/>
        </w:rPr>
        <w:t>（</w:t>
      </w:r>
      <w:r>
        <w:rPr>
          <w:rFonts w:hint="eastAsia" w:ascii="仿宋" w:hAnsi="仿宋" w:eastAsia="仿宋" w:cs="Times New Roman"/>
          <w:sz w:val="30"/>
          <w:szCs w:val="30"/>
          <w:lang w:val="en-US" w:eastAsia="zh-CN"/>
        </w:rPr>
        <w:t>耗材医院提供</w:t>
      </w:r>
      <w:r>
        <w:rPr>
          <w:rFonts w:hint="eastAsia" w:ascii="仿宋" w:hAnsi="仿宋" w:eastAsia="仿宋" w:cs="Times New Roman"/>
          <w:sz w:val="30"/>
          <w:szCs w:val="30"/>
          <w:lang w:eastAsia="zh-CN"/>
        </w:rPr>
        <w:t>）</w:t>
      </w:r>
    </w:p>
    <w:p w14:paraId="580DD6D2">
      <w:pPr>
        <w:widowControl/>
        <w:spacing w:line="480" w:lineRule="exact"/>
        <w:ind w:firstLine="600" w:firstLineChars="200"/>
        <w:rPr>
          <w:rFonts w:hint="eastAsia" w:ascii="仿宋" w:hAnsi="仿宋" w:eastAsia="仿宋" w:cs="Times New Roman"/>
          <w:sz w:val="30"/>
          <w:szCs w:val="30"/>
          <w:highlight w:val="none"/>
          <w:lang w:val="en-US" w:eastAsia="zh-CN"/>
        </w:rPr>
      </w:pPr>
      <w:r>
        <w:rPr>
          <w:rFonts w:hint="eastAsia" w:ascii="仿宋" w:hAnsi="仿宋" w:eastAsia="仿宋" w:cs="Times New Roman"/>
          <w:sz w:val="30"/>
          <w:szCs w:val="30"/>
          <w:highlight w:val="none"/>
          <w:lang w:val="en-US" w:eastAsia="zh-CN"/>
        </w:rPr>
        <w:t>5、绿化管养：院区内绿植修剪，枝叶清理外运，病虫害防治，施肥。（含耗材，工具等）</w:t>
      </w:r>
    </w:p>
    <w:p w14:paraId="779BB94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6DC9916"/>
    <w:multiLevelType w:val="singleLevel"/>
    <w:tmpl w:val="B6DC9916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FmZWIzNDg2MmIzZjExOTIzMmViNTBmYTMwYTk0ZWYifQ=="/>
  </w:docVars>
  <w:rsids>
    <w:rsidRoot w:val="7B725A73"/>
    <w:rsid w:val="225F4D3E"/>
    <w:rsid w:val="2BD63A1E"/>
    <w:rsid w:val="424247E2"/>
    <w:rsid w:val="52E86488"/>
    <w:rsid w:val="57282C97"/>
    <w:rsid w:val="74173CC4"/>
    <w:rsid w:val="7B725A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887</Words>
  <Characters>887</Characters>
  <Lines>0</Lines>
  <Paragraphs>0</Paragraphs>
  <TotalTime>3</TotalTime>
  <ScaleCrop>false</ScaleCrop>
  <LinksUpToDate>false</LinksUpToDate>
  <CharactersWithSpaces>889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2026-07-20T07:04:00Z</dcterms:created>
  <dc:creator>NTP</dc:creator>
  <cp:lastModifiedBy>NTP</cp:lastModifiedBy>
  <cp:lastPrinted>2026-07-24T02:12:00Z</cp:lastPrinted>
  <dcterms:modified xsi:type="dcterms:W3CDTF">2026-07-28T00:48:37Z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B3FB7B29F49449A5964F6B94E4E1CBD5_11</vt:lpwstr>
  </property>
  <property fmtid="{D5CDD505-2E9C-101B-9397-08002B2CF9AE}" pid="4" name="KSOTemplateDocerSaveRecord">
    <vt:lpwstr>eyJoZGlkIjoiZjE4NzFkMmJlMDcwZjAyMTE3YjViNjAzMjg5YWRjY2QiLCJ1c2VySWQiOiI0MjYyMTI3ODQifQ==</vt:lpwstr>
  </property>
</Properties>
</file>