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7104EF"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法律顾问服务采购需求</w:t>
      </w:r>
    </w:p>
    <w:p w14:paraId="53F52355">
      <w:pPr>
        <w:numPr>
          <w:ilvl w:val="0"/>
          <w:numId w:val="0"/>
        </w:numPr>
        <w:ind w:firstLine="640" w:firstLineChars="200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kern w:val="2"/>
          <w:sz w:val="32"/>
          <w:szCs w:val="32"/>
          <w:lang w:val="en-US" w:eastAsia="zh-CN" w:bidi="ar-SA"/>
        </w:rPr>
        <w:t>一、</w:t>
      </w: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服务内容</w:t>
      </w:r>
    </w:p>
    <w:p w14:paraId="01D7F62A">
      <w:pPr>
        <w:numPr>
          <w:ilvl w:val="0"/>
          <w:numId w:val="0"/>
        </w:num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包括但不限于以下内容：</w:t>
      </w:r>
    </w:p>
    <w:p w14:paraId="254B82F6">
      <w:pPr>
        <w:numPr>
          <w:ilvl w:val="0"/>
          <w:numId w:val="0"/>
        </w:num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kern w:val="2"/>
          <w:sz w:val="32"/>
          <w:szCs w:val="32"/>
          <w:lang w:val="en-US" w:eastAsia="zh-CN" w:bidi="ar-SA"/>
        </w:rPr>
        <w:t>（一）</w:t>
      </w:r>
      <w:r>
        <w:rPr>
          <w:rFonts w:hint="eastAsia" w:ascii="方正楷体_GB2312" w:hAnsi="方正楷体_GB2312" w:eastAsia="方正楷体_GB2312" w:cs="方正楷体_GB2312"/>
          <w:sz w:val="32"/>
          <w:szCs w:val="32"/>
          <w:lang w:val="en-US" w:eastAsia="zh-CN"/>
        </w:rPr>
        <w:t>法律咨询。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为医院运营管理中的各类问题（如人事、合同等）提供口头或书面法律意见；为重大决策事项进行合法性、可行性论证并出具法律意见书。</w:t>
      </w:r>
    </w:p>
    <w:p w14:paraId="7F1C2B10">
      <w:pPr>
        <w:numPr>
          <w:ilvl w:val="0"/>
          <w:numId w:val="0"/>
        </w:num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kern w:val="2"/>
          <w:sz w:val="32"/>
          <w:szCs w:val="32"/>
          <w:lang w:val="en-US" w:eastAsia="zh-CN" w:bidi="ar-SA"/>
        </w:rPr>
        <w:t>（二）</w:t>
      </w:r>
      <w:r>
        <w:rPr>
          <w:rFonts w:hint="default" w:ascii="方正楷体_GB2312" w:hAnsi="方正楷体_GB2312" w:eastAsia="方正楷体_GB2312" w:cs="方正楷体_GB2312"/>
          <w:kern w:val="2"/>
          <w:sz w:val="32"/>
          <w:szCs w:val="32"/>
          <w:lang w:val="en-US" w:eastAsia="zh-CN" w:bidi="ar-SA"/>
        </w:rPr>
        <w:t>合同管理与审核。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审查、修改、起草医院各类合同、协议；参与重大合同谈判。</w:t>
      </w:r>
    </w:p>
    <w:p w14:paraId="4285CAE5">
      <w:pPr>
        <w:numPr>
          <w:ilvl w:val="0"/>
          <w:numId w:val="0"/>
        </w:num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kern w:val="2"/>
          <w:sz w:val="32"/>
          <w:szCs w:val="32"/>
          <w:lang w:val="en-US" w:eastAsia="zh-CN" w:bidi="ar-SA"/>
        </w:rPr>
        <w:t>（三）</w:t>
      </w:r>
      <w:r>
        <w:rPr>
          <w:rFonts w:hint="default" w:ascii="方正楷体_GB2312" w:hAnsi="方正楷体_GB2312" w:eastAsia="方正楷体_GB2312" w:cs="方正楷体_GB2312"/>
          <w:kern w:val="2"/>
          <w:sz w:val="32"/>
          <w:szCs w:val="32"/>
          <w:lang w:val="en-US" w:eastAsia="zh-CN" w:bidi="ar-SA"/>
        </w:rPr>
        <w:t>医疗纠纷预防与处理。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协助处理医患争议、投诉及非诉讼调解；为医疗损害责任鉴定提供法律意见；参与医患谈判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。</w:t>
      </w:r>
    </w:p>
    <w:p w14:paraId="4454C568">
      <w:pPr>
        <w:numPr>
          <w:ilvl w:val="0"/>
          <w:numId w:val="0"/>
        </w:num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kern w:val="2"/>
          <w:sz w:val="32"/>
          <w:szCs w:val="32"/>
          <w:lang w:val="en-US" w:eastAsia="zh-CN" w:bidi="ar-SA"/>
        </w:rPr>
        <w:t>（四）</w:t>
      </w:r>
      <w:r>
        <w:rPr>
          <w:rFonts w:hint="default" w:ascii="方正楷体_GB2312" w:hAnsi="方正楷体_GB2312" w:eastAsia="方正楷体_GB2312" w:cs="方正楷体_GB2312"/>
          <w:kern w:val="2"/>
          <w:sz w:val="32"/>
          <w:szCs w:val="32"/>
          <w:lang w:val="en-US" w:eastAsia="zh-CN" w:bidi="ar-SA"/>
        </w:rPr>
        <w:t>法律文书出具。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根据医院需要，出具律师函、法律意见书、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回函、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合法性审查报告等正式法律文件。</w:t>
      </w:r>
    </w:p>
    <w:p w14:paraId="0114B7CA">
      <w:pPr>
        <w:numPr>
          <w:ilvl w:val="0"/>
          <w:numId w:val="0"/>
        </w:num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kern w:val="2"/>
          <w:sz w:val="32"/>
          <w:szCs w:val="32"/>
          <w:lang w:val="en-US" w:eastAsia="zh-CN" w:bidi="ar-SA"/>
        </w:rPr>
        <w:t>（五）法制宣传、教育、</w:t>
      </w:r>
      <w:r>
        <w:rPr>
          <w:rFonts w:hint="default" w:ascii="方正楷体_GB2312" w:hAnsi="方正楷体_GB2312" w:eastAsia="方正楷体_GB2312" w:cs="方正楷体_GB2312"/>
          <w:kern w:val="2"/>
          <w:sz w:val="32"/>
          <w:szCs w:val="32"/>
          <w:lang w:val="en-US" w:eastAsia="zh-CN" w:bidi="ar-SA"/>
        </w:rPr>
        <w:t>培训。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定期为医院职工开展法律知识专题培训，内容涉及医疗纠纷防范、病历书写、廉洁从业等，每年不少于2次。</w:t>
      </w:r>
    </w:p>
    <w:p w14:paraId="4E19CF21">
      <w:pPr>
        <w:numPr>
          <w:ilvl w:val="0"/>
          <w:numId w:val="0"/>
        </w:numPr>
        <w:ind w:firstLine="640" w:firstLineChars="200"/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kern w:val="2"/>
          <w:sz w:val="32"/>
          <w:szCs w:val="32"/>
          <w:lang w:val="en-US" w:eastAsia="zh-CN" w:bidi="ar-SA"/>
        </w:rPr>
        <w:t>（六）</w:t>
      </w:r>
      <w:r>
        <w:rPr>
          <w:rFonts w:hint="default" w:ascii="方正楷体_GB2312" w:hAnsi="方正楷体_GB2312" w:eastAsia="方正楷体_GB2312" w:cs="方正楷体_GB2312"/>
          <w:kern w:val="2"/>
          <w:sz w:val="32"/>
          <w:szCs w:val="32"/>
          <w:lang w:val="en-US" w:eastAsia="zh-CN" w:bidi="ar-SA"/>
        </w:rPr>
        <w:t>针对医院重大项目提供专项法律论证和支持（如基建工程、科研项目、伦理审查等）。</w:t>
      </w:r>
    </w:p>
    <w:p w14:paraId="729418E0">
      <w:pPr>
        <w:numPr>
          <w:ilvl w:val="0"/>
          <w:numId w:val="0"/>
        </w:numPr>
        <w:ind w:firstLine="640" w:firstLineChars="200"/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kern w:val="2"/>
          <w:sz w:val="32"/>
          <w:szCs w:val="32"/>
          <w:lang w:val="en-US" w:eastAsia="zh-CN" w:bidi="ar-SA"/>
        </w:rPr>
        <w:t>（七）医院新建的大屯院区项目所需的招标、合同、付款、纠纷等相关事宜的审核及法律论证服务。</w:t>
      </w:r>
    </w:p>
    <w:p w14:paraId="564D7E9A">
      <w:pPr>
        <w:numPr>
          <w:ilvl w:val="0"/>
          <w:numId w:val="0"/>
        </w:numPr>
        <w:ind w:firstLine="640" w:firstLineChars="200"/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</w:pPr>
      <w:bookmarkStart w:id="0" w:name="_GoBack"/>
      <w:r>
        <w:rPr>
          <w:rFonts w:hint="eastAsia" w:ascii="方正楷体_GB2312" w:hAnsi="方正楷体_GB2312" w:eastAsia="方正楷体_GB2312" w:cs="方正楷体_GB2312"/>
          <w:kern w:val="2"/>
          <w:sz w:val="32"/>
          <w:szCs w:val="32"/>
          <w:lang w:val="en-US" w:eastAsia="zh-CN" w:bidi="ar-SA"/>
        </w:rPr>
        <w:t>（八）</w:t>
      </w:r>
      <w:r>
        <w:rPr>
          <w:rFonts w:hint="default" w:ascii="方正楷体_GB2312" w:hAnsi="方正楷体_GB2312" w:eastAsia="方正楷体_GB2312" w:cs="方正楷体_GB2312"/>
          <w:kern w:val="2"/>
          <w:sz w:val="32"/>
          <w:szCs w:val="32"/>
          <w:lang w:val="en-US" w:eastAsia="zh-CN" w:bidi="ar-SA"/>
        </w:rPr>
        <w:t>诉讼、仲裁</w:t>
      </w:r>
      <w:r>
        <w:rPr>
          <w:rFonts w:hint="eastAsia" w:ascii="方正楷体_GB2312" w:hAnsi="方正楷体_GB2312" w:eastAsia="方正楷体_GB2312" w:cs="方正楷体_GB2312"/>
          <w:kern w:val="2"/>
          <w:sz w:val="32"/>
          <w:szCs w:val="32"/>
          <w:lang w:val="en-US" w:eastAsia="zh-CN" w:bidi="ar-SA"/>
        </w:rPr>
        <w:t>等案件</w:t>
      </w:r>
      <w:r>
        <w:rPr>
          <w:rFonts w:hint="default" w:ascii="方正楷体_GB2312" w:hAnsi="方正楷体_GB2312" w:eastAsia="方正楷体_GB2312" w:cs="方正楷体_GB2312"/>
          <w:kern w:val="2"/>
          <w:sz w:val="32"/>
          <w:szCs w:val="32"/>
          <w:lang w:val="en-US" w:eastAsia="zh-CN" w:bidi="ar-SA"/>
        </w:rPr>
        <w:t>代理。</w:t>
      </w:r>
      <w:bookmarkEnd w:id="0"/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接受医院委托，代理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各类诉讼、仲裁、行政复议案件。</w:t>
      </w:r>
    </w:p>
    <w:p w14:paraId="7A688EF8">
      <w:pPr>
        <w:numPr>
          <w:ilvl w:val="0"/>
          <w:numId w:val="0"/>
        </w:numPr>
        <w:ind w:firstLine="640" w:firstLineChars="200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kern w:val="2"/>
          <w:sz w:val="32"/>
          <w:szCs w:val="32"/>
          <w:lang w:val="en-US" w:eastAsia="zh-CN" w:bidi="ar-SA"/>
        </w:rPr>
        <w:t>二、</w:t>
      </w: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报价模式</w:t>
      </w:r>
    </w:p>
    <w:p w14:paraId="0FD23635">
      <w:pPr>
        <w:numPr>
          <w:ilvl w:val="0"/>
          <w:numId w:val="0"/>
        </w:num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模式一：全年包干价。费用包含年度所有法律服务费用（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日常法律服务费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+诉讼/仲裁案件代理费+专项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法律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服务费），合同年度内医院无需支付额外法律费用。</w:t>
      </w:r>
    </w:p>
    <w:p w14:paraId="37B9A13D">
      <w:pPr>
        <w:numPr>
          <w:ilvl w:val="0"/>
          <w:numId w:val="0"/>
        </w:num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模式二：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日常法律服务费和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案件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、专项服务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费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分别报价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。</w:t>
      </w:r>
    </w:p>
    <w:p w14:paraId="4E8F68E8">
      <w:pPr>
        <w:numPr>
          <w:ilvl w:val="0"/>
          <w:numId w:val="0"/>
        </w:numPr>
        <w:ind w:left="0" w:leftChars="0" w:firstLine="640" w:firstLineChars="200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kern w:val="2"/>
          <w:sz w:val="32"/>
          <w:szCs w:val="32"/>
          <w:lang w:val="en-US" w:eastAsia="zh-CN" w:bidi="ar-SA"/>
        </w:rPr>
        <w:t>三、资质要求</w:t>
      </w:r>
    </w:p>
    <w:p w14:paraId="684EA6E2">
      <w:pPr>
        <w:numPr>
          <w:ilvl w:val="0"/>
          <w:numId w:val="0"/>
        </w:numPr>
        <w:ind w:left="0" w:leftChars="0"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kern w:val="2"/>
          <w:sz w:val="32"/>
          <w:szCs w:val="32"/>
          <w:lang w:val="en-US" w:eastAsia="zh-CN" w:bidi="ar-SA"/>
        </w:rPr>
        <w:t>（一）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具有独立承担民事责任的能力，取得有效的《律师事务所执业许可证》。</w:t>
      </w:r>
    </w:p>
    <w:p w14:paraId="77A92651">
      <w:pPr>
        <w:numPr>
          <w:ilvl w:val="0"/>
          <w:numId w:val="0"/>
        </w:numPr>
        <w:ind w:left="0" w:leftChars="0" w:firstLine="640" w:firstLineChars="200"/>
        <w:rPr>
          <w:rFonts w:hint="default" w:ascii="Times New Roman" w:hAnsi="Times New Roman" w:eastAsia="方正仿宋_GBK" w:cs="Times New Roman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Times New Roman" w:hAnsi="Times New Roman" w:eastAsia="方正仿宋_GBK" w:cs="Times New Roman"/>
          <w:kern w:val="2"/>
          <w:sz w:val="32"/>
          <w:szCs w:val="32"/>
          <w:lang w:val="en-US" w:eastAsia="zh-CN" w:bidi="ar-SA"/>
        </w:rPr>
        <w:t>（二）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近3年内未受到司法行政部门的行政处罚或律师协会的行业处分；未被列入“信用中国”失信被执行人、重大税收违法失信主体及“中国政府采购网”政府采购严重违法失信行为记录名单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。</w:t>
      </w:r>
    </w:p>
    <w:p w14:paraId="3AA91BA6">
      <w:pPr>
        <w:widowControl w:val="0"/>
        <w:numPr>
          <w:ilvl w:val="0"/>
          <w:numId w:val="0"/>
        </w:numPr>
        <w:ind w:firstLine="640" w:firstLineChars="200"/>
        <w:jc w:val="both"/>
        <w:rPr>
          <w:rFonts w:hint="eastAsia" w:ascii="Times New Roman" w:hAnsi="Times New Roman" w:eastAsia="方正仿宋_GBK" w:cs="Times New Roman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方正黑体_GBK" w:hAnsi="方正黑体_GBK" w:eastAsia="方正黑体_GBK" w:cs="方正黑体_GBK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四、服务年限：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3年，合同一年一签。</w:t>
      </w:r>
    </w:p>
    <w:p w14:paraId="6BF52129">
      <w:pPr>
        <w:widowControl w:val="0"/>
        <w:numPr>
          <w:ilvl w:val="0"/>
          <w:numId w:val="0"/>
        </w:numPr>
        <w:ind w:firstLine="640" w:firstLineChars="200"/>
        <w:jc w:val="both"/>
        <w:rPr>
          <w:rFonts w:hint="eastAsia" w:ascii="Times New Roman" w:hAnsi="Times New Roman" w:eastAsia="方正仿宋_GBK" w:cs="Times New Roman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</w:p>
    <w:p w14:paraId="409B16C7">
      <w:pPr>
        <w:widowControl w:val="0"/>
        <w:numPr>
          <w:ilvl w:val="0"/>
          <w:numId w:val="0"/>
        </w:numPr>
        <w:ind w:firstLine="640" w:firstLineChars="200"/>
        <w:jc w:val="both"/>
        <w:rPr>
          <w:rFonts w:hint="eastAsia" w:ascii="Times New Roman" w:hAnsi="Times New Roman" w:eastAsia="方正仿宋_GBK" w:cs="Times New Roman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</w:p>
    <w:p w14:paraId="548094D2">
      <w:pPr>
        <w:widowControl w:val="0"/>
        <w:numPr>
          <w:ilvl w:val="0"/>
          <w:numId w:val="0"/>
        </w:numPr>
        <w:ind w:firstLine="640" w:firstLineChars="200"/>
        <w:jc w:val="both"/>
        <w:rPr>
          <w:rFonts w:hint="eastAsia" w:ascii="Times New Roman" w:hAnsi="Times New Roman" w:eastAsia="方正仿宋_GBK" w:cs="Times New Roman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</w:p>
    <w:p w14:paraId="3C5F8E5E">
      <w:pPr>
        <w:widowControl w:val="0"/>
        <w:numPr>
          <w:ilvl w:val="0"/>
          <w:numId w:val="0"/>
        </w:numPr>
        <w:ind w:firstLine="640" w:firstLineChars="200"/>
        <w:jc w:val="both"/>
        <w:rPr>
          <w:rFonts w:hint="eastAsia" w:ascii="Times New Roman" w:hAnsi="Times New Roman" w:eastAsia="方正仿宋_GBK" w:cs="Times New Roman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</w:p>
    <w:p w14:paraId="62284988">
      <w:pPr>
        <w:widowControl w:val="0"/>
        <w:numPr>
          <w:ilvl w:val="0"/>
          <w:numId w:val="0"/>
        </w:numPr>
        <w:ind w:firstLine="640" w:firstLineChars="200"/>
        <w:jc w:val="both"/>
        <w:rPr>
          <w:rFonts w:hint="eastAsia" w:ascii="Times New Roman" w:hAnsi="Times New Roman" w:eastAsia="方正仿宋_GBK" w:cs="Times New Roman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</w:p>
    <w:p w14:paraId="4AA35682">
      <w:pPr>
        <w:widowControl w:val="0"/>
        <w:numPr>
          <w:ilvl w:val="0"/>
          <w:numId w:val="0"/>
        </w:numPr>
        <w:ind w:firstLine="640" w:firstLineChars="200"/>
        <w:jc w:val="both"/>
        <w:rPr>
          <w:rFonts w:hint="eastAsia" w:ascii="Times New Roman" w:hAnsi="Times New Roman" w:eastAsia="方正仿宋_GBK" w:cs="Times New Roman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</w:p>
    <w:p w14:paraId="0C39CC33">
      <w:pPr>
        <w:widowControl w:val="0"/>
        <w:numPr>
          <w:ilvl w:val="0"/>
          <w:numId w:val="0"/>
        </w:numPr>
        <w:jc w:val="both"/>
        <w:rPr>
          <w:rFonts w:hint="eastAsia" w:ascii="Times New Roman" w:hAnsi="Times New Roman" w:eastAsia="方正仿宋_GBK" w:cs="Times New Roman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4EB6B1EC">
      <w:pPr>
        <w:widowControl w:val="0"/>
        <w:numPr>
          <w:ilvl w:val="0"/>
          <w:numId w:val="0"/>
        </w:numPr>
        <w:jc w:val="center"/>
        <w:rPr>
          <w:rFonts w:hint="default" w:ascii="Times New Roman" w:hAnsi="Times New Roman" w:eastAsia="方正仿宋_GBK" w:cs="Times New Roman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法律服务采购项目报价表</w:t>
      </w:r>
    </w:p>
    <w:tbl>
      <w:tblPr>
        <w:tblStyle w:val="4"/>
        <w:tblW w:w="1480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56"/>
        <w:gridCol w:w="2736"/>
        <w:gridCol w:w="3977"/>
        <w:gridCol w:w="4236"/>
      </w:tblGrid>
      <w:tr w14:paraId="33465A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</w:trPr>
        <w:tc>
          <w:tcPr>
            <w:tcW w:w="3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3172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分类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B82F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6"/>
                <w:lang w:val="en-US" w:eastAsia="zh-CN" w:bidi="ar"/>
              </w:rPr>
              <w:t>服务类型</w:t>
            </w:r>
          </w:p>
        </w:tc>
        <w:tc>
          <w:tcPr>
            <w:tcW w:w="3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188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个旧市中医医院</w:t>
            </w:r>
          </w:p>
        </w:tc>
        <w:tc>
          <w:tcPr>
            <w:tcW w:w="4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5EB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6"/>
                <w:lang w:val="en-US" w:eastAsia="zh-CN" w:bidi="ar"/>
              </w:rPr>
              <w:t>个旧市</w:t>
            </w:r>
            <w:r>
              <w:rPr>
                <w:rStyle w:val="6"/>
                <w:rFonts w:hint="eastAsia"/>
                <w:lang w:val="en-US" w:eastAsia="zh-CN" w:bidi="ar"/>
              </w:rPr>
              <w:t>中西医结合医院</w:t>
            </w:r>
          </w:p>
        </w:tc>
      </w:tr>
      <w:tr w14:paraId="015C8E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0" w:hRule="atLeast"/>
        </w:trPr>
        <w:tc>
          <w:tcPr>
            <w:tcW w:w="38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ACA7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方案一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（2项单独报价）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B69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6"/>
                <w:lang w:val="en-US" w:eastAsia="zh-CN" w:bidi="ar"/>
              </w:rPr>
              <w:t>日常法律服务</w:t>
            </w:r>
          </w:p>
        </w:tc>
        <w:tc>
          <w:tcPr>
            <w:tcW w:w="3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7B8C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6"/>
                <w:lang w:val="en-US" w:eastAsia="zh-CN" w:bidi="ar"/>
              </w:rPr>
              <w:t>小写：</w:t>
            </w:r>
            <w:r>
              <w:rPr>
                <w:rStyle w:val="7"/>
                <w:rFonts w:eastAsia="方正仿宋_GBK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大写：</w:t>
            </w:r>
          </w:p>
        </w:tc>
        <w:tc>
          <w:tcPr>
            <w:tcW w:w="4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F947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6"/>
                <w:lang w:val="en-US" w:eastAsia="zh-CN" w:bidi="ar"/>
              </w:rPr>
              <w:t>小写：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大写：</w:t>
            </w:r>
          </w:p>
        </w:tc>
      </w:tr>
      <w:tr w14:paraId="4F611B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1" w:hRule="atLeast"/>
        </w:trPr>
        <w:tc>
          <w:tcPr>
            <w:tcW w:w="38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4A767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5A3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案件、专项法律服务</w:t>
            </w:r>
          </w:p>
        </w:tc>
        <w:tc>
          <w:tcPr>
            <w:tcW w:w="3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F2FB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6"/>
                <w:lang w:val="en-US" w:eastAsia="zh-CN" w:bidi="ar"/>
              </w:rPr>
              <w:t>按《云南省律师服务收费行业指引标准》下浮</w:t>
            </w:r>
            <w:r>
              <w:rPr>
                <w:rStyle w:val="8"/>
                <w:rFonts w:eastAsia="方正仿宋_GBK"/>
                <w:lang w:val="en-US" w:eastAsia="zh-CN" w:bidi="ar"/>
              </w:rPr>
              <w:t xml:space="preserve">          % </w:t>
            </w:r>
            <w:r>
              <w:rPr>
                <w:rStyle w:val="9"/>
                <w:lang w:val="en-US" w:eastAsia="zh-CN" w:bidi="ar"/>
              </w:rPr>
              <w:t>。</w:t>
            </w:r>
          </w:p>
        </w:tc>
        <w:tc>
          <w:tcPr>
            <w:tcW w:w="4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1703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6"/>
                <w:lang w:val="en-US" w:eastAsia="zh-CN" w:bidi="ar"/>
              </w:rPr>
              <w:t>按《云南省律师服务收费行业指引标准》</w:t>
            </w:r>
            <w:r>
              <w:rPr>
                <w:rStyle w:val="6"/>
                <w:rFonts w:hint="eastAsia"/>
                <w:lang w:val="en-US" w:eastAsia="zh-CN" w:bidi="ar"/>
              </w:rPr>
              <w:t>下浮</w:t>
            </w:r>
            <w:r>
              <w:rPr>
                <w:rStyle w:val="8"/>
                <w:rFonts w:eastAsia="方正仿宋_GBK"/>
                <w:lang w:val="en-US" w:eastAsia="zh-CN" w:bidi="ar"/>
              </w:rPr>
              <w:t xml:space="preserve">        % </w:t>
            </w:r>
            <w:r>
              <w:rPr>
                <w:rStyle w:val="9"/>
                <w:lang w:val="en-US" w:eastAsia="zh-CN" w:bidi="ar"/>
              </w:rPr>
              <w:t>。</w:t>
            </w:r>
          </w:p>
        </w:tc>
      </w:tr>
      <w:tr w14:paraId="0162A5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</w:trPr>
        <w:tc>
          <w:tcPr>
            <w:tcW w:w="38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2F0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方案二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（2项合并包干报价）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4C11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6"/>
                <w:lang w:val="en-US" w:eastAsia="zh-CN" w:bidi="ar"/>
              </w:rPr>
              <w:t>日常法律服务</w:t>
            </w:r>
          </w:p>
        </w:tc>
        <w:tc>
          <w:tcPr>
            <w:tcW w:w="397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D32B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6"/>
                <w:lang w:val="en-US" w:eastAsia="zh-CN" w:bidi="ar"/>
              </w:rPr>
              <w:t>小写：</w:t>
            </w:r>
            <w:r>
              <w:rPr>
                <w:rStyle w:val="7"/>
                <w:rFonts w:eastAsia="方正仿宋_GBK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大写：</w:t>
            </w:r>
          </w:p>
        </w:tc>
        <w:tc>
          <w:tcPr>
            <w:tcW w:w="42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0E9B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6"/>
                <w:lang w:val="en-US" w:eastAsia="zh-CN" w:bidi="ar"/>
              </w:rPr>
              <w:t>小写：</w:t>
            </w:r>
            <w:r>
              <w:rPr>
                <w:rStyle w:val="7"/>
                <w:rFonts w:eastAsia="方正仿宋_GBK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大写：</w:t>
            </w:r>
          </w:p>
        </w:tc>
      </w:tr>
      <w:tr w14:paraId="3640B5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</w:trPr>
        <w:tc>
          <w:tcPr>
            <w:tcW w:w="38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89C2F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D0AB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案件、专项法律服务</w:t>
            </w:r>
          </w:p>
        </w:tc>
        <w:tc>
          <w:tcPr>
            <w:tcW w:w="39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138958">
            <w:pPr>
              <w:jc w:val="left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2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874A03">
            <w:pPr>
              <w:jc w:val="left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106627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3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6C29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6"/>
                <w:lang w:val="en-US" w:eastAsia="zh-CN" w:bidi="ar"/>
              </w:rPr>
              <w:t>供应商名称（盖章）：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A5AA6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FBCCF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C0F11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64BDF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3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189E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6"/>
                <w:lang w:val="en-US" w:eastAsia="zh-CN" w:bidi="ar"/>
              </w:rPr>
              <w:t>法定代表人或其委托代理人：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7C2C5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623B0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0F4A2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46BC4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3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4CED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6"/>
                <w:lang w:val="en-US" w:eastAsia="zh-CN" w:bidi="ar"/>
              </w:rPr>
              <w:t>日期：</w:t>
            </w:r>
            <w:r>
              <w:rPr>
                <w:rStyle w:val="7"/>
                <w:rFonts w:eastAsia="方正仿宋_GBK"/>
                <w:lang w:val="en-US" w:eastAsia="zh-CN" w:bidi="ar"/>
              </w:rPr>
              <w:t>2026</w:t>
            </w:r>
            <w:r>
              <w:rPr>
                <w:rStyle w:val="6"/>
                <w:lang w:val="en-US" w:eastAsia="zh-CN" w:bidi="ar"/>
              </w:rPr>
              <w:t>年</w:t>
            </w:r>
            <w:r>
              <w:rPr>
                <w:rStyle w:val="7"/>
                <w:rFonts w:eastAsia="方正仿宋_GBK"/>
                <w:lang w:val="en-US" w:eastAsia="zh-CN" w:bidi="ar"/>
              </w:rPr>
              <w:t xml:space="preserve">  </w:t>
            </w:r>
            <w:r>
              <w:rPr>
                <w:rStyle w:val="6"/>
                <w:lang w:val="en-US" w:eastAsia="zh-CN" w:bidi="ar"/>
              </w:rPr>
              <w:t>月</w:t>
            </w:r>
            <w:r>
              <w:rPr>
                <w:rStyle w:val="7"/>
                <w:rFonts w:eastAsia="方正仿宋_GBK"/>
                <w:lang w:val="en-US" w:eastAsia="zh-CN" w:bidi="ar"/>
              </w:rPr>
              <w:t xml:space="preserve">  </w:t>
            </w:r>
            <w:r>
              <w:rPr>
                <w:rStyle w:val="6"/>
                <w:lang w:val="en-US" w:eastAsia="zh-CN" w:bidi="ar"/>
              </w:rPr>
              <w:t>日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A8133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E9FDC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E1BC5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65A2C7B8">
      <w:pPr>
        <w:numPr>
          <w:ilvl w:val="0"/>
          <w:numId w:val="0"/>
        </w:numPr>
        <w:ind w:leftChars="0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</w:p>
    <w:sectPr>
      <w:pgSz w:w="16838" w:h="11906" w:orient="landscape"/>
      <w:pgMar w:top="1803" w:right="1440" w:bottom="1803" w:left="1440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97A0296F-C674-4294-9F76-0FC5A017969C}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C0C5FED3-CA65-43DC-94BD-1FF956442C22}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494C1D6B-6E13-486D-90A1-6CD03E45B4E5}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9F16382A-2D6E-4EAF-BEAC-9A47BB3070A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B084C95"/>
    <w:rsid w:val="11E05E7F"/>
    <w:rsid w:val="1B25136D"/>
    <w:rsid w:val="1BD91FBF"/>
    <w:rsid w:val="392751D2"/>
    <w:rsid w:val="3A2619D5"/>
    <w:rsid w:val="43BE1976"/>
    <w:rsid w:val="4CB00C05"/>
    <w:rsid w:val="535969D8"/>
    <w:rsid w:val="607540E1"/>
    <w:rsid w:val="6D2A1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rPr>
      <w:sz w:val="24"/>
    </w:rPr>
  </w:style>
  <w:style w:type="character" w:customStyle="1" w:styleId="6">
    <w:name w:val="font51"/>
    <w:basedOn w:val="5"/>
    <w:uiPriority w:val="0"/>
    <w:rPr>
      <w:rFonts w:ascii="方正仿宋_GBK" w:hAnsi="方正仿宋_GBK" w:eastAsia="方正仿宋_GBK" w:cs="方正仿宋_GBK"/>
      <w:color w:val="000000"/>
      <w:sz w:val="28"/>
      <w:szCs w:val="28"/>
      <w:u w:val="none"/>
    </w:rPr>
  </w:style>
  <w:style w:type="character" w:customStyle="1" w:styleId="7">
    <w:name w:val="font41"/>
    <w:basedOn w:val="5"/>
    <w:uiPriority w:val="0"/>
    <w:rPr>
      <w:rFonts w:hint="default" w:ascii="Times New Roman" w:hAnsi="Times New Roman" w:cs="Times New Roman"/>
      <w:color w:val="000000"/>
      <w:sz w:val="28"/>
      <w:szCs w:val="28"/>
      <w:u w:val="none"/>
    </w:rPr>
  </w:style>
  <w:style w:type="character" w:customStyle="1" w:styleId="8">
    <w:name w:val="font61"/>
    <w:basedOn w:val="5"/>
    <w:uiPriority w:val="0"/>
    <w:rPr>
      <w:rFonts w:hint="default" w:ascii="Times New Roman" w:hAnsi="Times New Roman" w:cs="Times New Roman"/>
      <w:color w:val="000000"/>
      <w:sz w:val="28"/>
      <w:szCs w:val="28"/>
      <w:u w:val="single"/>
    </w:rPr>
  </w:style>
  <w:style w:type="character" w:customStyle="1" w:styleId="9">
    <w:name w:val="font31"/>
    <w:basedOn w:val="5"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db4c4898-c3b5-49a9-8f9c-e7d4cb3a447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832</Words>
  <Characters>845</Characters>
  <Lines>0</Lines>
  <Paragraphs>0</Paragraphs>
  <TotalTime>2</TotalTime>
  <ScaleCrop>false</ScaleCrop>
  <LinksUpToDate>false</LinksUpToDate>
  <CharactersWithSpaces>869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2026-08-26T08:46:00Z</dcterms:created>
  <dc:creator>lenovo</dc:creator>
  <cp:lastModifiedBy>D</cp:lastModifiedBy>
  <dcterms:modified xsi:type="dcterms:W3CDTF">2026-09-04T07:34:52Z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eyJoZGlkIjoiMTk5YjAxNzYwNDhlNjZhNDk4NjMwMGQwNDU2OTNkNTAiLCJ1c2VySWQiOiIyMDc4MTA2NDMifQ==</vt:lpwstr>
  </property>
  <property fmtid="{D5CDD505-2E9C-101B-9397-08002B2CF9AE}" pid="4" name="ICV">
    <vt:lpwstr>8D150DA2111A465181FBF9CF3B2DCAA7_13</vt:lpwstr>
  </property>
</Properties>
</file>